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A822" w14:textId="257E291B" w:rsidR="00DB0EE0" w:rsidRDefault="00C125E5">
      <w:pPr>
        <w:rPr>
          <w:noProof/>
        </w:rPr>
      </w:pPr>
      <w:r>
        <w:rPr>
          <w:noProof/>
        </w:rPr>
        <w:t>Academic Programmes offered in Muscat College:</w:t>
      </w:r>
    </w:p>
    <w:p w14:paraId="1B528E3B" w14:textId="77777777" w:rsidR="00C125E5" w:rsidRDefault="00C125E5">
      <w:pPr>
        <w:rPr>
          <w:noProof/>
        </w:rPr>
      </w:pPr>
    </w:p>
    <w:p w14:paraId="01BB278E" w14:textId="77777777" w:rsidR="00C125E5" w:rsidRDefault="00C125E5">
      <w:pPr>
        <w:rPr>
          <w:noProof/>
        </w:rPr>
      </w:pPr>
    </w:p>
    <w:p w14:paraId="2351BAE2" w14:textId="117B4178" w:rsidR="00C125E5" w:rsidRDefault="00C125E5">
      <w:r>
        <w:rPr>
          <w:noProof/>
        </w:rPr>
        <w:drawing>
          <wp:inline distT="0" distB="0" distL="0" distR="0" wp14:anchorId="408B46DD" wp14:editId="4E68C8DF">
            <wp:extent cx="8229600" cy="4013796"/>
            <wp:effectExtent l="0" t="0" r="0" b="6350"/>
            <wp:docPr id="1924574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74795" name=""/>
                    <pic:cNvPicPr/>
                  </pic:nvPicPr>
                  <pic:blipFill rotWithShape="1">
                    <a:blip r:embed="rId4"/>
                    <a:srcRect t="3891" b="3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13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25E5" w:rsidSect="00C125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E5"/>
    <w:rsid w:val="00AA09E3"/>
    <w:rsid w:val="00C125E5"/>
    <w:rsid w:val="00D07A21"/>
    <w:rsid w:val="00DB0EE0"/>
    <w:rsid w:val="00E55E3C"/>
    <w:rsid w:val="00FD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CEFB"/>
  <w15:chartTrackingRefBased/>
  <w15:docId w15:val="{C7A8D260-DEF1-4661-84B0-1D07C173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Syeeda Shafiya (Acting Head of Business &amp; Accounting Dept.)</dc:creator>
  <cp:keywords/>
  <dc:description/>
  <cp:lastModifiedBy>Syeeda Shafiya (Acting Head of Business &amp; Accounting Dept.)</cp:lastModifiedBy>
  <cp:revision>1</cp:revision>
  <dcterms:created xsi:type="dcterms:W3CDTF">2026-03-17T08:22:00Z</dcterms:created>
  <dcterms:modified xsi:type="dcterms:W3CDTF">2026-03-17T08:24:00Z</dcterms:modified>
</cp:coreProperties>
</file>